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7FB6" w14:textId="77777777" w:rsidR="00FE067E" w:rsidRPr="00BB7BEF" w:rsidRDefault="003C6034" w:rsidP="00CC1F3B">
      <w:pPr>
        <w:pStyle w:val="TitlePageOrigin"/>
        <w:rPr>
          <w:color w:val="auto"/>
        </w:rPr>
      </w:pPr>
      <w:r w:rsidRPr="00BB7BEF">
        <w:rPr>
          <w:caps w:val="0"/>
          <w:color w:val="auto"/>
        </w:rPr>
        <w:t>WEST VIRGINIA LEGISLATURE</w:t>
      </w:r>
    </w:p>
    <w:p w14:paraId="36703253" w14:textId="620A9F90" w:rsidR="00CD36CF" w:rsidRPr="00BB7BEF" w:rsidRDefault="00CD36CF" w:rsidP="00CC1F3B">
      <w:pPr>
        <w:pStyle w:val="TitlePageSession"/>
        <w:rPr>
          <w:color w:val="auto"/>
        </w:rPr>
      </w:pPr>
      <w:r w:rsidRPr="00BB7BEF">
        <w:rPr>
          <w:color w:val="auto"/>
        </w:rPr>
        <w:t>20</w:t>
      </w:r>
      <w:r w:rsidR="00EC5E63" w:rsidRPr="00BB7BEF">
        <w:rPr>
          <w:color w:val="auto"/>
        </w:rPr>
        <w:t>2</w:t>
      </w:r>
      <w:r w:rsidR="002E0CD0" w:rsidRPr="00BB7BEF">
        <w:rPr>
          <w:color w:val="auto"/>
        </w:rPr>
        <w:t>5</w:t>
      </w:r>
      <w:r w:rsidRPr="00BB7BEF">
        <w:rPr>
          <w:color w:val="auto"/>
        </w:rPr>
        <w:t xml:space="preserve"> </w:t>
      </w:r>
      <w:r w:rsidR="003C6034" w:rsidRPr="00BB7BEF">
        <w:rPr>
          <w:caps w:val="0"/>
          <w:color w:val="auto"/>
        </w:rPr>
        <w:t>REGULAR SESSION</w:t>
      </w:r>
    </w:p>
    <w:p w14:paraId="09475F64" w14:textId="77777777" w:rsidR="00CD36CF" w:rsidRPr="00BB7BEF" w:rsidRDefault="003B12EA" w:rsidP="00CC1F3B">
      <w:pPr>
        <w:pStyle w:val="TitlePageBillPrefix"/>
        <w:rPr>
          <w:color w:val="auto"/>
        </w:rPr>
      </w:pPr>
      <w:sdt>
        <w:sdtPr>
          <w:rPr>
            <w:color w:val="auto"/>
          </w:rPr>
          <w:tag w:val="IntroDate"/>
          <w:id w:val="-1236936958"/>
          <w:placeholder>
            <w:docPart w:val="7D92266752E94DFF82A70A6EF1AA7667"/>
          </w:placeholder>
          <w:text/>
        </w:sdtPr>
        <w:sdtEndPr/>
        <w:sdtContent>
          <w:r w:rsidR="00AE48A0" w:rsidRPr="00BB7BEF">
            <w:rPr>
              <w:color w:val="auto"/>
            </w:rPr>
            <w:t>Introduced</w:t>
          </w:r>
        </w:sdtContent>
      </w:sdt>
    </w:p>
    <w:p w14:paraId="12232C83" w14:textId="096168FC" w:rsidR="00CD36CF" w:rsidRPr="00BB7BEF" w:rsidRDefault="003B12EA" w:rsidP="00CC1F3B">
      <w:pPr>
        <w:pStyle w:val="BillNumber"/>
        <w:rPr>
          <w:color w:val="auto"/>
        </w:rPr>
      </w:pPr>
      <w:sdt>
        <w:sdtPr>
          <w:rPr>
            <w:color w:val="auto"/>
          </w:rPr>
          <w:tag w:val="Chamber"/>
          <w:id w:val="893011969"/>
          <w:lock w:val="sdtLocked"/>
          <w:placeholder>
            <w:docPart w:val="37581C8FB6104FE790A35D511741A660"/>
          </w:placeholder>
          <w:dropDownList>
            <w:listItem w:displayText="House" w:value="House"/>
            <w:listItem w:displayText="Senate" w:value="Senate"/>
          </w:dropDownList>
        </w:sdtPr>
        <w:sdtEndPr/>
        <w:sdtContent>
          <w:r w:rsidR="00C33434" w:rsidRPr="00BB7BEF">
            <w:rPr>
              <w:color w:val="auto"/>
            </w:rPr>
            <w:t>House</w:t>
          </w:r>
        </w:sdtContent>
      </w:sdt>
      <w:r w:rsidR="00303684" w:rsidRPr="00BB7BEF">
        <w:rPr>
          <w:color w:val="auto"/>
        </w:rPr>
        <w:t xml:space="preserve"> </w:t>
      </w:r>
      <w:r w:rsidR="00CD36CF" w:rsidRPr="00BB7BEF">
        <w:rPr>
          <w:color w:val="auto"/>
        </w:rPr>
        <w:t xml:space="preserve">Bill </w:t>
      </w:r>
      <w:sdt>
        <w:sdtPr>
          <w:rPr>
            <w:color w:val="auto"/>
          </w:rPr>
          <w:tag w:val="BNum"/>
          <w:id w:val="1645317809"/>
          <w:lock w:val="sdtLocked"/>
          <w:placeholder>
            <w:docPart w:val="8F39039E707446BF829D269E9E213489"/>
          </w:placeholder>
          <w:text/>
        </w:sdtPr>
        <w:sdtEndPr/>
        <w:sdtContent>
          <w:r>
            <w:rPr>
              <w:color w:val="auto"/>
            </w:rPr>
            <w:t>2682</w:t>
          </w:r>
        </w:sdtContent>
      </w:sdt>
    </w:p>
    <w:p w14:paraId="6A6F655E" w14:textId="5DF39F2E" w:rsidR="00CD36CF" w:rsidRPr="00BB7BEF" w:rsidRDefault="00CD36CF" w:rsidP="00CC1F3B">
      <w:pPr>
        <w:pStyle w:val="Sponsors"/>
        <w:rPr>
          <w:color w:val="auto"/>
        </w:rPr>
      </w:pPr>
      <w:r w:rsidRPr="00BB7BEF">
        <w:rPr>
          <w:color w:val="auto"/>
        </w:rPr>
        <w:t xml:space="preserve">By </w:t>
      </w:r>
      <w:sdt>
        <w:sdtPr>
          <w:rPr>
            <w:color w:val="auto"/>
          </w:rPr>
          <w:tag w:val="Sponsors"/>
          <w:id w:val="1589585889"/>
          <w:placeholder>
            <w:docPart w:val="19C5064B8A6F42919CB083AABE341A65"/>
          </w:placeholder>
          <w:text w:multiLine="1"/>
        </w:sdtPr>
        <w:sdtEndPr/>
        <w:sdtContent>
          <w:r w:rsidR="00616B54" w:rsidRPr="00BB7BEF">
            <w:rPr>
              <w:color w:val="auto"/>
            </w:rPr>
            <w:t>Delegate</w:t>
          </w:r>
          <w:r w:rsidR="00D2089D">
            <w:rPr>
              <w:color w:val="auto"/>
            </w:rPr>
            <w:t>s</w:t>
          </w:r>
          <w:r w:rsidR="00616B54" w:rsidRPr="00BB7BEF">
            <w:rPr>
              <w:color w:val="auto"/>
            </w:rPr>
            <w:t xml:space="preserve"> Pritt</w:t>
          </w:r>
          <w:r w:rsidR="00D2089D">
            <w:rPr>
              <w:color w:val="auto"/>
            </w:rPr>
            <w:t>, Hornbuckle, Vance, Bridges, Holstein, Mazzocchi, Adkins, Hansen, Young, Eldridge, and Canterbury</w:t>
          </w:r>
        </w:sdtContent>
      </w:sdt>
    </w:p>
    <w:p w14:paraId="4E90C7CD" w14:textId="5B048731" w:rsidR="00E831B3" w:rsidRPr="00BB7BEF" w:rsidRDefault="00CD36CF" w:rsidP="00CC1F3B">
      <w:pPr>
        <w:pStyle w:val="References"/>
        <w:rPr>
          <w:color w:val="auto"/>
        </w:rPr>
      </w:pPr>
      <w:r w:rsidRPr="00BB7BEF">
        <w:rPr>
          <w:color w:val="auto"/>
        </w:rPr>
        <w:t>[</w:t>
      </w:r>
      <w:sdt>
        <w:sdtPr>
          <w:rPr>
            <w:color w:val="auto"/>
          </w:rPr>
          <w:tag w:val="References"/>
          <w:id w:val="-1043047873"/>
          <w:placeholder>
            <w:docPart w:val="C906783672F04A9B82457CB8FAA3C992"/>
          </w:placeholder>
          <w:text w:multiLine="1"/>
        </w:sdtPr>
        <w:sdtEndPr/>
        <w:sdtContent>
          <w:r w:rsidR="003B12EA">
            <w:rPr>
              <w:color w:val="auto"/>
            </w:rPr>
            <w:t>Introduced February 20, 2025; referred to the Committee on the Judiciary</w:t>
          </w:r>
        </w:sdtContent>
      </w:sdt>
      <w:r w:rsidRPr="00BB7BEF">
        <w:rPr>
          <w:color w:val="auto"/>
        </w:rPr>
        <w:t>]</w:t>
      </w:r>
    </w:p>
    <w:p w14:paraId="234DD898" w14:textId="77820734" w:rsidR="00303684" w:rsidRPr="00BB7BEF" w:rsidRDefault="0000526A" w:rsidP="00CC1F3B">
      <w:pPr>
        <w:pStyle w:val="TitleSection"/>
        <w:rPr>
          <w:color w:val="auto"/>
        </w:rPr>
      </w:pPr>
      <w:r w:rsidRPr="00BB7BEF">
        <w:rPr>
          <w:color w:val="auto"/>
        </w:rPr>
        <w:lastRenderedPageBreak/>
        <w:t>A BILL</w:t>
      </w:r>
      <w:r w:rsidR="00B2589B" w:rsidRPr="00BB7BEF">
        <w:rPr>
          <w:color w:val="auto"/>
        </w:rPr>
        <w:t xml:space="preserve"> to amend and reenact §23-4-2 of the Code of West Virginia, 1931, as amended, relating to establishing payment guidelines for pulmonary massive fibroids without current pulmonary impairment in order to care for those who face future impairment that would otherwise fall outside of the timeframe for filing a complaint.</w:t>
      </w:r>
    </w:p>
    <w:p w14:paraId="7C7AFFE1" w14:textId="77777777" w:rsidR="00303684" w:rsidRPr="00BB7BEF" w:rsidRDefault="00303684" w:rsidP="00CC1F3B">
      <w:pPr>
        <w:pStyle w:val="EnactingClause"/>
        <w:rPr>
          <w:color w:val="auto"/>
        </w:rPr>
      </w:pPr>
      <w:r w:rsidRPr="00BB7BEF">
        <w:rPr>
          <w:color w:val="auto"/>
        </w:rPr>
        <w:t>Be it enacted by the Legislature of West Virginia:</w:t>
      </w:r>
    </w:p>
    <w:p w14:paraId="15B75194" w14:textId="77777777" w:rsidR="003C6034" w:rsidRPr="00BB7BEF" w:rsidRDefault="003C6034" w:rsidP="00CC1F3B">
      <w:pPr>
        <w:pStyle w:val="EnactingClause"/>
        <w:rPr>
          <w:color w:val="auto"/>
        </w:rPr>
        <w:sectPr w:rsidR="003C6034" w:rsidRPr="00BB7BEF" w:rsidSect="00616B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1CF2F0E" w14:textId="1A13024C" w:rsidR="00616B54" w:rsidRPr="00BB7BEF" w:rsidRDefault="00B2589B" w:rsidP="00B2589B">
      <w:pPr>
        <w:pStyle w:val="ArticleHeading"/>
        <w:rPr>
          <w:color w:val="auto"/>
        </w:rPr>
        <w:sectPr w:rsidR="00616B54" w:rsidRPr="00BB7BEF" w:rsidSect="00616B54">
          <w:type w:val="continuous"/>
          <w:pgSz w:w="12240" w:h="15840" w:code="1"/>
          <w:pgMar w:top="1440" w:right="1440" w:bottom="1440" w:left="1440" w:header="720" w:footer="720" w:gutter="0"/>
          <w:lnNumType w:countBy="1" w:restart="newSection"/>
          <w:cols w:space="720"/>
          <w:titlePg/>
          <w:docGrid w:linePitch="360"/>
        </w:sectPr>
      </w:pPr>
      <w:r w:rsidRPr="00BB7BEF">
        <w:rPr>
          <w:color w:val="auto"/>
        </w:rPr>
        <w:t>article 4. disability and death benefits.</w:t>
      </w:r>
    </w:p>
    <w:p w14:paraId="0A428DB6" w14:textId="77777777" w:rsidR="00616B54" w:rsidRPr="00BB7BEF" w:rsidRDefault="00616B54" w:rsidP="006842AD">
      <w:pPr>
        <w:pStyle w:val="SectionHeading"/>
        <w:rPr>
          <w:color w:val="auto"/>
        </w:rPr>
        <w:sectPr w:rsidR="00616B54" w:rsidRPr="00BB7BEF" w:rsidSect="00FF601D">
          <w:type w:val="continuous"/>
          <w:pgSz w:w="12240" w:h="15840" w:code="1"/>
          <w:pgMar w:top="1440" w:right="1440" w:bottom="1440" w:left="1440" w:header="720" w:footer="720" w:gutter="0"/>
          <w:lnNumType w:countBy="1" w:restart="newSection"/>
          <w:cols w:space="720"/>
          <w:titlePg/>
          <w:docGrid w:linePitch="360"/>
        </w:sectPr>
      </w:pPr>
      <w:r w:rsidRPr="00BB7BEF">
        <w:rPr>
          <w:color w:val="auto"/>
        </w:rPr>
        <w:t xml:space="preserve">§23-4-2. Disbursement where injury is self-inflicted or intentionally caused by employer; legislative declarations and findings; </w:t>
      </w:r>
      <w:r w:rsidRPr="00BB7BEF">
        <w:rPr>
          <w:color w:val="auto"/>
        </w:rPr>
        <w:sym w:font="Arial" w:char="0022"/>
      </w:r>
      <w:r w:rsidRPr="00BB7BEF">
        <w:rPr>
          <w:color w:val="auto"/>
        </w:rPr>
        <w:t>deliberate intention</w:t>
      </w:r>
      <w:r w:rsidRPr="00BB7BEF">
        <w:rPr>
          <w:color w:val="auto"/>
        </w:rPr>
        <w:sym w:font="Arial" w:char="0022"/>
      </w:r>
      <w:r w:rsidRPr="00BB7BEF">
        <w:rPr>
          <w:color w:val="auto"/>
        </w:rPr>
        <w:t xml:space="preserve"> defined.</w:t>
      </w:r>
    </w:p>
    <w:p w14:paraId="36434088" w14:textId="77777777" w:rsidR="00616B54" w:rsidRPr="00BB7BEF" w:rsidRDefault="00616B54" w:rsidP="006842AD">
      <w:pPr>
        <w:pStyle w:val="SectionBody"/>
        <w:rPr>
          <w:color w:val="auto"/>
        </w:rPr>
      </w:pPr>
      <w:r w:rsidRPr="00BB7BEF">
        <w:rPr>
          <w:color w:val="auto"/>
        </w:rPr>
        <w:t xml:space="preserve">(a)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employee's employment, the employer may require the employee to undergo a blood test for the purpose of determining the existence or nonexistence of evidence of intoxication: </w:t>
      </w:r>
      <w:r w:rsidRPr="00BB7BEF">
        <w:rPr>
          <w:i/>
          <w:iCs/>
          <w:color w:val="auto"/>
        </w:rPr>
        <w:t>Provided</w:t>
      </w:r>
      <w:r w:rsidRPr="00BB7BEF">
        <w:rPr>
          <w:color w:val="auto"/>
        </w:rPr>
        <w:t>, That the employer must have a reasonable and good faith objective suspicion of the employee's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4D0F6AD6" w14:textId="63E41C28" w:rsidR="00616B54" w:rsidRPr="00BB7BEF" w:rsidRDefault="00616B54" w:rsidP="006842AD">
      <w:pPr>
        <w:pStyle w:val="SectionBody"/>
        <w:rPr>
          <w:color w:val="auto"/>
        </w:rPr>
      </w:pPr>
      <w:r w:rsidRPr="00BB7BEF">
        <w:rPr>
          <w:color w:val="auto"/>
        </w:rPr>
        <w:t>(1) If a blood test is administered within two hours of the accident and evidence that there was, at that time, more than five hundredths of one percent, by weight, of alcohol in the employee</w:t>
      </w:r>
      <w:r w:rsidR="00715528" w:rsidRPr="00BB7BEF">
        <w:rPr>
          <w:color w:val="auto"/>
        </w:rPr>
        <w:t>'</w:t>
      </w:r>
      <w:r w:rsidRPr="00BB7BEF">
        <w:rPr>
          <w:color w:val="auto"/>
        </w:rPr>
        <w:t>s blood; or</w:t>
      </w:r>
    </w:p>
    <w:p w14:paraId="63826DE1" w14:textId="77777777" w:rsidR="00616B54" w:rsidRPr="00BB7BEF" w:rsidRDefault="00616B54" w:rsidP="006842AD">
      <w:pPr>
        <w:pStyle w:val="SectionBody"/>
        <w:rPr>
          <w:color w:val="auto"/>
        </w:rPr>
      </w:pPr>
      <w:r w:rsidRPr="00BB7BEF">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BB7BEF">
        <w:rPr>
          <w:i/>
          <w:iCs/>
          <w:color w:val="auto"/>
        </w:rPr>
        <w:t>et seq</w:t>
      </w:r>
      <w:r w:rsidRPr="00BB7BEF">
        <w:rPr>
          <w:color w:val="auto"/>
        </w:rPr>
        <w:t>., Schedules I, II, III, IV and V.</w:t>
      </w:r>
    </w:p>
    <w:p w14:paraId="1DBE3E49" w14:textId="5732D8EC" w:rsidR="00616B54" w:rsidRPr="00BB7BEF" w:rsidRDefault="00616B54" w:rsidP="006842AD">
      <w:pPr>
        <w:pStyle w:val="SectionBody"/>
        <w:rPr>
          <w:color w:val="auto"/>
        </w:rPr>
      </w:pPr>
      <w:r w:rsidRPr="00BB7BEF">
        <w:rPr>
          <w:color w:val="auto"/>
        </w:rPr>
        <w:lastRenderedPageBreak/>
        <w:t>(b) For the purpose of this chapter, the commission may cooperate with the Office of Miners</w:t>
      </w:r>
      <w:r w:rsidR="00715528" w:rsidRPr="00BB7BEF">
        <w:rPr>
          <w:color w:val="auto"/>
        </w:rPr>
        <w:t>'</w:t>
      </w:r>
      <w:r w:rsidRPr="00BB7BEF">
        <w:rPr>
          <w:color w:val="auto"/>
        </w:rPr>
        <w:t xml:space="preserve"> Health, Safety and Training and the State Division of Labor in promoting general safety programs and in formulating rules to govern hazardous employments.</w:t>
      </w:r>
    </w:p>
    <w:p w14:paraId="26683F6D" w14:textId="14705764" w:rsidR="00616B54" w:rsidRPr="00BB7BEF" w:rsidRDefault="00616B54" w:rsidP="006842AD">
      <w:pPr>
        <w:pStyle w:val="SectionBody"/>
        <w:rPr>
          <w:color w:val="auto"/>
        </w:rPr>
      </w:pPr>
      <w:r w:rsidRPr="00BB7BEF">
        <w:rPr>
          <w:color w:val="auto"/>
        </w:rPr>
        <w:t>(c)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00715528" w:rsidRPr="00BB7BEF">
        <w:rPr>
          <w:color w:val="auto"/>
        </w:rPr>
        <w:t>'</w:t>
      </w:r>
      <w:r w:rsidRPr="00BB7BEF">
        <w:rPr>
          <w:color w:val="auto"/>
        </w:rPr>
        <w:t>s representative or dependent, as defined under this chapter, must, unless good cause is shown, have filed a claim for benefits under this chapter.</w:t>
      </w:r>
    </w:p>
    <w:p w14:paraId="08560853" w14:textId="77777777" w:rsidR="00616B54" w:rsidRPr="00BB7BEF" w:rsidRDefault="00616B54" w:rsidP="006842AD">
      <w:pPr>
        <w:pStyle w:val="SectionBody"/>
        <w:rPr>
          <w:color w:val="auto"/>
        </w:rPr>
      </w:pPr>
      <w:r w:rsidRPr="00BB7BEF">
        <w:rPr>
          <w:color w:val="auto"/>
        </w:rPr>
        <w:t xml:space="preserve">(d)(1) It is declared that enactment of this chapter and the establishment of the workers'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 compensation system; that the intent of the Legislature in providing immunity from common lawsuit was and is to protect those immunized from litigation outside the workers' compensation system except as expressly provided in this chapter; that, in enacting the immunity provisions of this chapter, the Legislature intended to create a legislative standard for loss of that immunity of </w:t>
      </w:r>
      <w:r w:rsidRPr="00BB7BEF">
        <w:rPr>
          <w:color w:val="auto"/>
        </w:rPr>
        <w:lastRenderedPageBreak/>
        <w:t>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678A15D1" w14:textId="77777777" w:rsidR="00616B54" w:rsidRPr="00BB7BEF" w:rsidRDefault="00616B54" w:rsidP="006842AD">
      <w:pPr>
        <w:pStyle w:val="SectionBody"/>
        <w:rPr>
          <w:color w:val="auto"/>
        </w:rPr>
      </w:pPr>
      <w:r w:rsidRPr="00BB7BEF">
        <w:rPr>
          <w:color w:val="auto"/>
        </w:rPr>
        <w:t xml:space="preserve">(2) The immunity from suit provided under this section and under sections six and six-a, article two of this chapter may be lost only if the employer or person against whom liability is asserted acted with </w:t>
      </w:r>
      <w:r w:rsidRPr="00BB7BEF">
        <w:rPr>
          <w:color w:val="auto"/>
        </w:rPr>
        <w:sym w:font="Arial" w:char="0022"/>
      </w:r>
      <w:r w:rsidRPr="00BB7BEF">
        <w:rPr>
          <w:color w:val="auto"/>
        </w:rPr>
        <w:t>deliberate intention</w:t>
      </w:r>
      <w:r w:rsidRPr="00BB7BEF">
        <w:rPr>
          <w:color w:val="auto"/>
        </w:rPr>
        <w:sym w:font="Arial" w:char="0022"/>
      </w:r>
      <w:r w:rsidRPr="00BB7BEF">
        <w:rPr>
          <w:color w:val="auto"/>
        </w:rPr>
        <w:t>. This requirement may be satisfied only if:</w:t>
      </w:r>
    </w:p>
    <w:p w14:paraId="3773DF93" w14:textId="77777777" w:rsidR="00616B54" w:rsidRPr="00BB7BEF" w:rsidRDefault="00616B54" w:rsidP="006842AD">
      <w:pPr>
        <w:pStyle w:val="SectionBody"/>
        <w:rPr>
          <w:color w:val="auto"/>
        </w:rPr>
      </w:pPr>
      <w:r w:rsidRPr="00BB7BEF">
        <w:rPr>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 or</w:t>
      </w:r>
    </w:p>
    <w:p w14:paraId="7354CC69" w14:textId="77777777" w:rsidR="00616B54" w:rsidRPr="00BB7BEF" w:rsidRDefault="00616B54" w:rsidP="006842AD">
      <w:pPr>
        <w:pStyle w:val="SectionBody"/>
        <w:rPr>
          <w:color w:val="auto"/>
        </w:rPr>
      </w:pPr>
      <w:r w:rsidRPr="00BB7BEF">
        <w:rPr>
          <w:color w:val="auto"/>
        </w:rPr>
        <w:t>(B) The trier of fact determines, either through specific findings of fact made by the court in a trial without a jury, or through special interrogatories to the jury in a jury trial, that all of the following facts are proven:</w:t>
      </w:r>
    </w:p>
    <w:p w14:paraId="1732D953" w14:textId="77777777" w:rsidR="00616B54" w:rsidRPr="00BB7BEF" w:rsidRDefault="00616B54" w:rsidP="006842AD">
      <w:pPr>
        <w:pStyle w:val="SectionBody"/>
        <w:rPr>
          <w:color w:val="auto"/>
        </w:rPr>
      </w:pPr>
      <w:r w:rsidRPr="00BB7BEF">
        <w:rPr>
          <w:color w:val="auto"/>
        </w:rPr>
        <w:t>(i) That a specific unsafe working condition existed in the workplace which presented a high degree of risk and a strong probability of serious injury or death;</w:t>
      </w:r>
    </w:p>
    <w:p w14:paraId="14C7FE53" w14:textId="77777777" w:rsidR="00616B54" w:rsidRPr="00BB7BEF" w:rsidRDefault="00616B54" w:rsidP="006842AD">
      <w:pPr>
        <w:pStyle w:val="SectionBody"/>
        <w:rPr>
          <w:color w:val="auto"/>
        </w:rPr>
      </w:pPr>
      <w:r w:rsidRPr="00BB7BEF">
        <w:rPr>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57748055" w14:textId="77777777" w:rsidR="00616B54" w:rsidRPr="00BB7BEF" w:rsidRDefault="00616B54" w:rsidP="006842AD">
      <w:pPr>
        <w:pStyle w:val="SectionBody"/>
        <w:rPr>
          <w:color w:val="auto"/>
        </w:rPr>
      </w:pPr>
      <w:r w:rsidRPr="00BB7BEF">
        <w:rPr>
          <w:color w:val="auto"/>
        </w:rPr>
        <w:t xml:space="preserve">(I) In every case actual knowledge must specifically be proven by the employee or other person(s) seeking to recover under this section, and shall not be deemed or presumed: </w:t>
      </w:r>
      <w:r w:rsidRPr="00BB7BEF">
        <w:rPr>
          <w:i/>
          <w:iCs/>
          <w:color w:val="auto"/>
        </w:rPr>
        <w:t>Provided</w:t>
      </w:r>
      <w:r w:rsidRPr="00BB7BEF">
        <w:rPr>
          <w:color w:val="auto"/>
        </w:rPr>
        <w:t>, 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2B6C0FFA" w14:textId="77777777" w:rsidR="00616B54" w:rsidRPr="00BB7BEF" w:rsidRDefault="00616B54" w:rsidP="006842AD">
      <w:pPr>
        <w:pStyle w:val="SectionBody"/>
        <w:rPr>
          <w:color w:val="auto"/>
        </w:rPr>
      </w:pPr>
      <w:r w:rsidRPr="00BB7BEF">
        <w:rPr>
          <w:color w:val="auto"/>
        </w:rPr>
        <w:t>(II) Actual knowledge is not established by proof of what an employee's immediate supervisor or management personnel should have known had they exercised reasonable care or been more diligent.</w:t>
      </w:r>
    </w:p>
    <w:p w14:paraId="6BADAE27" w14:textId="77777777" w:rsidR="00616B54" w:rsidRPr="00BB7BEF" w:rsidRDefault="00616B54" w:rsidP="006842AD">
      <w:pPr>
        <w:pStyle w:val="SectionBody"/>
        <w:rPr>
          <w:color w:val="auto"/>
        </w:rPr>
      </w:pPr>
      <w:r w:rsidRPr="00BB7BEF">
        <w:rPr>
          <w:color w:val="auto"/>
        </w:rPr>
        <w:t>(III) Any proof of the immediate supervisor or management personnel's knowledge of prior accidents, near misses, safety complaints or citations from regulatory agencies must be proven by documentary or other credible evidence.</w:t>
      </w:r>
    </w:p>
    <w:p w14:paraId="00FF0130" w14:textId="77777777" w:rsidR="00616B54" w:rsidRPr="00BB7BEF" w:rsidRDefault="00616B54" w:rsidP="006842AD">
      <w:pPr>
        <w:pStyle w:val="SectionBody"/>
        <w:rPr>
          <w:color w:val="auto"/>
        </w:rPr>
      </w:pPr>
      <w:r w:rsidRPr="00BB7BEF">
        <w:rPr>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51DD3B05" w14:textId="77777777" w:rsidR="00616B54" w:rsidRPr="00BB7BEF" w:rsidRDefault="00616B54" w:rsidP="006842AD">
      <w:pPr>
        <w:pStyle w:val="SectionBody"/>
        <w:rPr>
          <w:color w:val="auto"/>
        </w:rPr>
      </w:pPr>
      <w:r w:rsidRPr="00BB7BEF">
        <w:rPr>
          <w:color w:val="auto"/>
        </w:rPr>
        <w:t xml:space="preserve">(I)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 </w:t>
      </w:r>
      <w:r w:rsidRPr="00BB7BEF">
        <w:rPr>
          <w:i/>
          <w:iCs/>
          <w:color w:val="auto"/>
        </w:rPr>
        <w:t>Provided</w:t>
      </w:r>
      <w:r w:rsidRPr="00BB7BEF">
        <w:rPr>
          <w:color w:val="auto"/>
        </w:rPr>
        <w:t>, 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2F2E0B95" w14:textId="77777777" w:rsidR="00616B54" w:rsidRPr="00BB7BEF" w:rsidRDefault="00616B54" w:rsidP="006842AD">
      <w:pPr>
        <w:pStyle w:val="SectionBody"/>
        <w:rPr>
          <w:color w:val="auto"/>
        </w:rPr>
      </w:pPr>
      <w:r w:rsidRPr="00BB7BEF">
        <w:rPr>
          <w:color w:val="auto"/>
        </w:rPr>
        <w:t>(II) If the specific unsafe working condition relates to a violation of a state or federal safety statute, rule or regulation that statute, rule or regulation:</w:t>
      </w:r>
    </w:p>
    <w:p w14:paraId="147F0D20" w14:textId="77777777" w:rsidR="00616B54" w:rsidRPr="00BB7BEF" w:rsidRDefault="00616B54" w:rsidP="006842AD">
      <w:pPr>
        <w:pStyle w:val="SectionBody"/>
        <w:rPr>
          <w:color w:val="auto"/>
        </w:rPr>
      </w:pPr>
      <w:r w:rsidRPr="00BB7BEF">
        <w:rPr>
          <w:color w:val="auto"/>
        </w:rPr>
        <w:t>(a) Must be specifically applicable to the work and working condition involved as contrasted with a statute, rule, regulation or standard generally requiring safe workplaces, equipment or working conditions;</w:t>
      </w:r>
    </w:p>
    <w:p w14:paraId="69274EBA" w14:textId="77777777" w:rsidR="00616B54" w:rsidRPr="00BB7BEF" w:rsidRDefault="00616B54" w:rsidP="006842AD">
      <w:pPr>
        <w:pStyle w:val="SectionBody"/>
        <w:rPr>
          <w:color w:val="auto"/>
        </w:rPr>
      </w:pPr>
      <w:r w:rsidRPr="00BB7BEF">
        <w:rPr>
          <w:color w:val="auto"/>
        </w:rPr>
        <w:t xml:space="preserve">(b) Must be intended to address the specific hazard(s) presented by the alleged specific unsafe working condition; and, </w:t>
      </w:r>
    </w:p>
    <w:p w14:paraId="24042810" w14:textId="77777777" w:rsidR="00616B54" w:rsidRPr="00BB7BEF" w:rsidRDefault="00616B54" w:rsidP="006842AD">
      <w:pPr>
        <w:pStyle w:val="SectionBody"/>
        <w:rPr>
          <w:color w:val="auto"/>
        </w:rPr>
      </w:pPr>
      <w:r w:rsidRPr="00BB7BEF">
        <w:rPr>
          <w:color w:val="auto"/>
        </w:rPr>
        <w:t>(c) The applicability of any such state or federal safety statute, rule or regulation is a matter of law for judicial determination.</w:t>
      </w:r>
    </w:p>
    <w:p w14:paraId="4E81B645" w14:textId="77777777" w:rsidR="00616B54" w:rsidRPr="00BB7BEF" w:rsidRDefault="00616B54" w:rsidP="006842AD">
      <w:pPr>
        <w:pStyle w:val="SectionBody"/>
        <w:rPr>
          <w:color w:val="auto"/>
        </w:rPr>
      </w:pPr>
      <w:r w:rsidRPr="00BB7BEF">
        <w:rPr>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613A4157" w14:textId="77777777" w:rsidR="00616B54" w:rsidRPr="00BB7BEF" w:rsidRDefault="00616B54" w:rsidP="006842AD">
      <w:pPr>
        <w:pStyle w:val="SectionBody"/>
        <w:rPr>
          <w:color w:val="auto"/>
        </w:rPr>
      </w:pPr>
      <w:r w:rsidRPr="00BB7BEF">
        <w:rPr>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12E9A35D" w14:textId="77777777" w:rsidR="00616B54" w:rsidRPr="00BB7BEF" w:rsidRDefault="00616B54" w:rsidP="006842AD">
      <w:pPr>
        <w:pStyle w:val="SectionBody"/>
        <w:rPr>
          <w:color w:val="auto"/>
        </w:rPr>
      </w:pPr>
      <w:r w:rsidRPr="00BB7BEF">
        <w:rPr>
          <w:color w:val="auto"/>
        </w:rPr>
        <w:t>(I) It is shown that the injury, independent of any preexisting impairment:</w:t>
      </w:r>
    </w:p>
    <w:p w14:paraId="282CEAD2" w14:textId="77777777" w:rsidR="00616B54" w:rsidRPr="00BB7BEF" w:rsidRDefault="00616B54" w:rsidP="006842AD">
      <w:pPr>
        <w:pStyle w:val="SectionBody"/>
        <w:rPr>
          <w:color w:val="auto"/>
        </w:rPr>
      </w:pPr>
      <w:r w:rsidRPr="00BB7BEF">
        <w:rPr>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5E39516E" w14:textId="77777777" w:rsidR="00616B54" w:rsidRPr="00BB7BEF" w:rsidRDefault="00616B54" w:rsidP="006842AD">
      <w:pPr>
        <w:pStyle w:val="SectionBody"/>
        <w:rPr>
          <w:color w:val="auto"/>
        </w:rPr>
      </w:pPr>
      <w:r w:rsidRPr="00BB7BEF">
        <w:rPr>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57F5CC51" w14:textId="77777777" w:rsidR="00616B54" w:rsidRPr="00BB7BEF" w:rsidRDefault="00616B54" w:rsidP="006842AD">
      <w:pPr>
        <w:pStyle w:val="SectionBody"/>
        <w:rPr>
          <w:color w:val="auto"/>
        </w:rPr>
      </w:pPr>
      <w:r w:rsidRPr="00BB7BEF">
        <w:rPr>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0BAC13B9" w14:textId="77777777" w:rsidR="00616B54" w:rsidRPr="00BB7BEF" w:rsidRDefault="00616B54" w:rsidP="006842AD">
      <w:pPr>
        <w:pStyle w:val="SectionBody"/>
        <w:rPr>
          <w:color w:val="auto"/>
        </w:rPr>
      </w:pPr>
      <w:r w:rsidRPr="00BB7BEF">
        <w:rPr>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(I)(b).</w:t>
      </w:r>
    </w:p>
    <w:p w14:paraId="637D60F1" w14:textId="791F41C4" w:rsidR="00616B54" w:rsidRPr="00BB7BEF" w:rsidRDefault="00616B54" w:rsidP="006842AD">
      <w:pPr>
        <w:pStyle w:val="SectionBody"/>
        <w:rPr>
          <w:color w:val="auto"/>
        </w:rPr>
      </w:pPr>
      <w:r w:rsidRPr="00BB7BEF">
        <w:rPr>
          <w:color w:val="auto"/>
        </w:rPr>
        <w:t>(IV) If the employee suffers from an occupational pneumoconiosis, the employee must submit written certification by a board certified pulmonologist that the employee is suffering from complicated pneumoconiosis or pulmonary massive fibrosis</w:t>
      </w:r>
      <w:r w:rsidR="007210E9" w:rsidRPr="00BB7BEF">
        <w:rPr>
          <w:color w:val="auto"/>
        </w:rPr>
        <w:t xml:space="preserve"> </w:t>
      </w:r>
      <w:r w:rsidR="007210E9" w:rsidRPr="00BB7BEF">
        <w:rPr>
          <w:color w:val="auto"/>
          <w:u w:val="single"/>
        </w:rPr>
        <w:t xml:space="preserve">with current pulmonary impairment </w:t>
      </w:r>
      <w:r w:rsidRPr="00BB7BEF">
        <w:rPr>
          <w:color w:val="auto"/>
        </w:rPr>
        <w:t xml:space="preserve">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BB7BEF">
        <w:rPr>
          <w:i/>
          <w:iCs/>
          <w:color w:val="auto"/>
        </w:rPr>
        <w:t>Provided</w:t>
      </w:r>
      <w:r w:rsidRPr="00BB7BEF">
        <w:rPr>
          <w:color w:val="auto"/>
        </w:rPr>
        <w:t xml:space="preserve">, That any cause of action based upon this clause must be filed within one year of the date the employee meets the requirements of the same: </w:t>
      </w:r>
      <w:r w:rsidRPr="00BB7BEF">
        <w:rPr>
          <w:i/>
          <w:iCs/>
          <w:color w:val="auto"/>
        </w:rPr>
        <w:t>Provided</w:t>
      </w:r>
      <w:r w:rsidR="006E30FD" w:rsidRPr="00BB7BEF">
        <w:rPr>
          <w:i/>
          <w:iCs/>
          <w:color w:val="auto"/>
        </w:rPr>
        <w:t xml:space="preserve"> further</w:t>
      </w:r>
      <w:r w:rsidR="00D80691" w:rsidRPr="00BB7BEF">
        <w:rPr>
          <w:i/>
          <w:iCs/>
          <w:color w:val="auto"/>
        </w:rPr>
        <w:t>,</w:t>
      </w:r>
      <w:r w:rsidRPr="00BB7BEF">
        <w:rPr>
          <w:color w:val="auto"/>
        </w:rPr>
        <w:t xml:space="preserve"> That the employee asserting a cause of action based upon this clause must prove that the employer fraudulently concealed or manipulated dust samples or air quality samples.</w:t>
      </w:r>
    </w:p>
    <w:p w14:paraId="5B591FD5" w14:textId="0323A50F" w:rsidR="007210E9" w:rsidRPr="00BB7BEF" w:rsidRDefault="007210E9" w:rsidP="007210E9">
      <w:pPr>
        <w:pStyle w:val="SectionBody"/>
        <w:rPr>
          <w:color w:val="auto"/>
          <w:u w:val="single"/>
        </w:rPr>
      </w:pPr>
      <w:r w:rsidRPr="00BB7BEF">
        <w:rPr>
          <w:color w:val="auto"/>
          <w:u w:val="single"/>
        </w:rPr>
        <w:t xml:space="preserve">(V) If the employee suffers from pulmonary massive fibrosis without pulmonary impairment, the employee must submit written certification by a board certified pulmonologist that the employee is suffering from complicated pneumoconiosis or pulmonary massive fibrosis without current pulmonary impairment. The certifying pulmonologist must disclose all evidence upon which the written certification is based, including, but not limited to, all radiographic, pathologic or other diagnostic test results that were reviewed: </w:t>
      </w:r>
      <w:r w:rsidRPr="00BB7BEF">
        <w:rPr>
          <w:i/>
          <w:iCs/>
          <w:color w:val="auto"/>
          <w:u w:val="single"/>
        </w:rPr>
        <w:t>Provided</w:t>
      </w:r>
      <w:r w:rsidRPr="00BB7BEF">
        <w:rPr>
          <w:color w:val="auto"/>
          <w:u w:val="single"/>
        </w:rPr>
        <w:t xml:space="preserve">, That any cause of action based upon this clause must be filed within one year of the date the employee meets the requirements of the same: </w:t>
      </w:r>
      <w:r w:rsidRPr="00BB7BEF">
        <w:rPr>
          <w:i/>
          <w:iCs/>
          <w:color w:val="auto"/>
          <w:u w:val="single"/>
        </w:rPr>
        <w:t>Provided</w:t>
      </w:r>
      <w:r w:rsidR="00BD5D98" w:rsidRPr="00BB7BEF">
        <w:rPr>
          <w:i/>
          <w:iCs/>
          <w:color w:val="auto"/>
          <w:u w:val="single"/>
        </w:rPr>
        <w:t>, however</w:t>
      </w:r>
      <w:r w:rsidRPr="00BB7BEF">
        <w:rPr>
          <w:color w:val="auto"/>
          <w:u w:val="single"/>
        </w:rPr>
        <w:t>, That the employee asserting a cause of action based upon this clause must prove that the employer fraudulently concealed or manipulated dust samples or air quality samples. The claimant with pulmonary massive fibrosis with no current pulmonary impairment shall be awarded according to the following guidelines: Category A shall receive 10</w:t>
      </w:r>
      <w:r w:rsidR="00D80691" w:rsidRPr="00BB7BEF">
        <w:rPr>
          <w:color w:val="auto"/>
          <w:u w:val="single"/>
        </w:rPr>
        <w:t xml:space="preserve"> percent</w:t>
      </w:r>
      <w:r w:rsidRPr="00BB7BEF">
        <w:rPr>
          <w:color w:val="auto"/>
          <w:u w:val="single"/>
        </w:rPr>
        <w:t>, Category B shall receive 20</w:t>
      </w:r>
      <w:r w:rsidR="00D80691" w:rsidRPr="00BB7BEF">
        <w:rPr>
          <w:color w:val="auto"/>
          <w:u w:val="single"/>
        </w:rPr>
        <w:t xml:space="preserve"> percent</w:t>
      </w:r>
      <w:r w:rsidRPr="00BB7BEF">
        <w:rPr>
          <w:color w:val="auto"/>
          <w:u w:val="single"/>
        </w:rPr>
        <w:t>, and Category C shall receive 30</w:t>
      </w:r>
      <w:r w:rsidR="00D80691" w:rsidRPr="00BB7BEF">
        <w:rPr>
          <w:color w:val="auto"/>
          <w:u w:val="single"/>
        </w:rPr>
        <w:t xml:space="preserve"> percent</w:t>
      </w:r>
      <w:r w:rsidRPr="00BB7BEF">
        <w:rPr>
          <w:color w:val="auto"/>
          <w:u w:val="single"/>
        </w:rPr>
        <w:t>.</w:t>
      </w:r>
    </w:p>
    <w:p w14:paraId="5BFCFB5B" w14:textId="77777777" w:rsidR="00616B54" w:rsidRPr="00BB7BEF" w:rsidRDefault="00616B54" w:rsidP="006842AD">
      <w:pPr>
        <w:pStyle w:val="SectionBody"/>
        <w:rPr>
          <w:color w:val="auto"/>
        </w:rPr>
      </w:pPr>
      <w:r w:rsidRPr="00BB7BEF">
        <w:rPr>
          <w:color w:val="auto"/>
        </w:rPr>
        <w:t>(C) In cases alleging liability under the provisions of paragraph (B) of this subdivision:</w:t>
      </w:r>
    </w:p>
    <w:p w14:paraId="1343AAED" w14:textId="77777777" w:rsidR="00616B54" w:rsidRPr="00BB7BEF" w:rsidRDefault="00616B54" w:rsidP="006842AD">
      <w:pPr>
        <w:pStyle w:val="SectionBody"/>
        <w:rPr>
          <w:color w:val="auto"/>
        </w:rPr>
      </w:pPr>
      <w:r w:rsidRPr="00BB7BEF">
        <w:rPr>
          <w:color w:val="auto"/>
        </w:rPr>
        <w:t>(i) The employee, the employee's guardian or conservator, or the representative of the employee's estate shall serve with the complaint a verified statement from a person with knowledge and expertise of the workplace safety statutes, rules, regulations and consensus industry safety standards specifically applicable to the industry and workplace involved in the employee's injury, setting forth opinions and information on:</w:t>
      </w:r>
    </w:p>
    <w:p w14:paraId="260109E9" w14:textId="77777777" w:rsidR="00616B54" w:rsidRPr="00BB7BEF" w:rsidRDefault="00616B54" w:rsidP="006842AD">
      <w:pPr>
        <w:pStyle w:val="SectionBody"/>
        <w:rPr>
          <w:color w:val="auto"/>
        </w:rPr>
      </w:pPr>
      <w:r w:rsidRPr="00BB7BEF">
        <w:rPr>
          <w:color w:val="auto"/>
        </w:rPr>
        <w:t>(I) The person's knowledge and expertise of the applicable workplace safety statutes, rules, regulations and/or written consensus industry safety standards;</w:t>
      </w:r>
    </w:p>
    <w:p w14:paraId="10E5F1E2" w14:textId="77777777" w:rsidR="00616B54" w:rsidRPr="00BB7BEF" w:rsidRDefault="00616B54" w:rsidP="006842AD">
      <w:pPr>
        <w:pStyle w:val="SectionBody"/>
        <w:rPr>
          <w:color w:val="auto"/>
        </w:rPr>
      </w:pPr>
      <w:r w:rsidRPr="00BB7BEF">
        <w:rPr>
          <w:color w:val="auto"/>
        </w:rPr>
        <w:t>(II) The specific unsafe working condition(s) that were the cause of the injury that is the basis of the complaint; and</w:t>
      </w:r>
    </w:p>
    <w:p w14:paraId="607D3474" w14:textId="77777777" w:rsidR="00616B54" w:rsidRPr="00BB7BEF" w:rsidRDefault="00616B54" w:rsidP="006842AD">
      <w:pPr>
        <w:pStyle w:val="SectionBody"/>
        <w:rPr>
          <w:color w:val="auto"/>
        </w:rPr>
      </w:pPr>
      <w:r w:rsidRPr="00BB7BEF">
        <w:rPr>
          <w:color w:val="auto"/>
        </w:rPr>
        <w:t xml:space="preserve">(III) The specific statutes, rules, regulations or written consensus industry safety standards violated by the employer that are directly related to the specific unsafe working conditions: </w:t>
      </w:r>
      <w:r w:rsidRPr="00BB7BEF">
        <w:rPr>
          <w:i/>
          <w:iCs/>
          <w:color w:val="auto"/>
        </w:rPr>
        <w:t>Provided, however</w:t>
      </w:r>
      <w:r w:rsidRPr="00BB7BEF">
        <w:rPr>
          <w:color w:val="auto"/>
        </w:rPr>
        <w:t>,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3E523FAD" w14:textId="77777777" w:rsidR="00616B54" w:rsidRPr="00BB7BEF" w:rsidRDefault="00616B54" w:rsidP="006842AD">
      <w:pPr>
        <w:pStyle w:val="SectionBody"/>
        <w:rPr>
          <w:color w:val="auto"/>
        </w:rPr>
      </w:pPr>
      <w:r w:rsidRPr="00BB7BEF">
        <w:rPr>
          <w:color w:val="auto"/>
        </w:rPr>
        <w:t>(ii) No punitive or exemplary damages shall be awarded to the employee or other plaintiff;</w:t>
      </w:r>
    </w:p>
    <w:p w14:paraId="74619B26" w14:textId="77777777" w:rsidR="00616B54" w:rsidRPr="00BB7BEF" w:rsidRDefault="00616B54" w:rsidP="006842AD">
      <w:pPr>
        <w:pStyle w:val="SectionBody"/>
        <w:rPr>
          <w:color w:val="auto"/>
        </w:rPr>
      </w:pPr>
      <w:r w:rsidRPr="00BB7BEF">
        <w:rPr>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5F89EFB2" w14:textId="77777777" w:rsidR="00616B54" w:rsidRPr="00BB7BEF" w:rsidRDefault="00616B54" w:rsidP="006842AD">
      <w:pPr>
        <w:pStyle w:val="SectionBody"/>
        <w:rPr>
          <w:color w:val="auto"/>
        </w:rPr>
      </w:pPr>
      <w:r w:rsidRPr="00BB7BEF">
        <w:rPr>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49BD7946" w14:textId="77777777" w:rsidR="00616B54" w:rsidRPr="00BB7BEF" w:rsidRDefault="00616B54" w:rsidP="006842AD">
      <w:pPr>
        <w:pStyle w:val="SectionBody"/>
        <w:rPr>
          <w:color w:val="auto"/>
        </w:rPr>
      </w:pPr>
      <w:r w:rsidRPr="00BB7BEF">
        <w:rPr>
          <w:color w:val="auto"/>
        </w:rPr>
        <w:t>(e) Any cause of action brought pursuant to this section shall be brought either in the circuit court of the county in which the alleged injury occurred or the circuit court of the county of the employer's principal place of business. With respect to causes of action arising under this chapter, the venue provisions of this section shall be exclusive of and shall supersede the venue provisions of any other West Virginia statute or rule.</w:t>
      </w:r>
    </w:p>
    <w:p w14:paraId="04E244B4" w14:textId="77777777" w:rsidR="00616B54" w:rsidRPr="00BB7BEF" w:rsidRDefault="00616B54" w:rsidP="006842AD">
      <w:pPr>
        <w:pStyle w:val="SectionBody"/>
        <w:rPr>
          <w:color w:val="auto"/>
        </w:rPr>
      </w:pPr>
      <w:r w:rsidRPr="00BB7BEF">
        <w:rPr>
          <w:color w:val="auto"/>
        </w:rPr>
        <w:t>(f) The reenactment of this section in the regular session of the Legislature during the year 2015 does not in any way affect the right of any person to bring an action with respect to or upon any caus</w:t>
      </w:r>
      <w:bookmarkStart w:id="0" w:name="a_GoBack"/>
      <w:bookmarkEnd w:id="0"/>
      <w:r w:rsidRPr="00BB7BEF">
        <w:rPr>
          <w:color w:val="auto"/>
        </w:rPr>
        <w:t>e of action which arose or accrued prior to the effective date of the reenactment.</w:t>
      </w:r>
    </w:p>
    <w:p w14:paraId="777271CC" w14:textId="77777777" w:rsidR="00616B54" w:rsidRPr="00BB7BEF" w:rsidRDefault="00616B54" w:rsidP="006842AD">
      <w:pPr>
        <w:pStyle w:val="SectionBody"/>
        <w:rPr>
          <w:color w:val="auto"/>
        </w:rPr>
      </w:pPr>
      <w:r w:rsidRPr="00BB7BEF">
        <w:rPr>
          <w:color w:val="auto"/>
        </w:rPr>
        <w:t>(g) The amendments to this section enacted during the 2023 session of the Legislature shall apply to all injuries occurring on or after July 1, 2023.</w:t>
      </w:r>
    </w:p>
    <w:p w14:paraId="7761EC80" w14:textId="77777777" w:rsidR="00C33014" w:rsidRPr="00BB7BEF" w:rsidRDefault="00C33014" w:rsidP="00CC1F3B">
      <w:pPr>
        <w:pStyle w:val="Note"/>
        <w:rPr>
          <w:color w:val="auto"/>
        </w:rPr>
      </w:pPr>
    </w:p>
    <w:p w14:paraId="02BAF4BF" w14:textId="76A763A0" w:rsidR="006865E9" w:rsidRPr="00BB7BEF" w:rsidRDefault="00CF1DCA" w:rsidP="00CC1F3B">
      <w:pPr>
        <w:pStyle w:val="Note"/>
        <w:rPr>
          <w:color w:val="auto"/>
        </w:rPr>
      </w:pPr>
      <w:r w:rsidRPr="00BB7BEF">
        <w:rPr>
          <w:color w:val="auto"/>
        </w:rPr>
        <w:t>NOTE: The</w:t>
      </w:r>
      <w:r w:rsidR="006865E9" w:rsidRPr="00BB7BEF">
        <w:rPr>
          <w:color w:val="auto"/>
        </w:rPr>
        <w:t xml:space="preserve"> purpose of this bill is to </w:t>
      </w:r>
      <w:r w:rsidR="00B2589B" w:rsidRPr="00BB7BEF">
        <w:rPr>
          <w:color w:val="auto"/>
        </w:rPr>
        <w:t>establish a set of payment guidelines for pulmonary massive fibroids without current pulmonary impairment in order to care for those who face future impairment that would otherwise fall outside of the timeframe for filing a complaint</w:t>
      </w:r>
    </w:p>
    <w:p w14:paraId="594BFBCE" w14:textId="77777777" w:rsidR="006865E9" w:rsidRPr="00BB7BEF" w:rsidRDefault="00AE48A0" w:rsidP="00CC1F3B">
      <w:pPr>
        <w:pStyle w:val="Note"/>
        <w:rPr>
          <w:color w:val="auto"/>
        </w:rPr>
      </w:pPr>
      <w:r w:rsidRPr="00BB7BEF">
        <w:rPr>
          <w:color w:val="auto"/>
        </w:rPr>
        <w:t>Strike-throughs indicate language that would be stricken from a heading or the present law and underscoring indicates new language that would be added.</w:t>
      </w:r>
    </w:p>
    <w:sectPr w:rsidR="006865E9" w:rsidRPr="00BB7BEF" w:rsidSect="00616B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198C" w14:textId="77777777" w:rsidR="00616B54" w:rsidRPr="00B844FE" w:rsidRDefault="00616B54" w:rsidP="00B844FE">
      <w:r>
        <w:separator/>
      </w:r>
    </w:p>
  </w:endnote>
  <w:endnote w:type="continuationSeparator" w:id="0">
    <w:p w14:paraId="21D2C1F1" w14:textId="77777777" w:rsidR="00616B54" w:rsidRPr="00B844FE" w:rsidRDefault="00616B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FE75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F446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BE48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EE52" w14:textId="77777777" w:rsidR="002E0CD0" w:rsidRDefault="002E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056C" w14:textId="77777777" w:rsidR="00616B54" w:rsidRPr="00B844FE" w:rsidRDefault="00616B54" w:rsidP="00B844FE">
      <w:r>
        <w:separator/>
      </w:r>
    </w:p>
  </w:footnote>
  <w:footnote w:type="continuationSeparator" w:id="0">
    <w:p w14:paraId="1ECBDB99" w14:textId="77777777" w:rsidR="00616B54" w:rsidRPr="00B844FE" w:rsidRDefault="00616B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7043" w14:textId="77777777" w:rsidR="002A0269" w:rsidRPr="00B844FE" w:rsidRDefault="003B12EA">
    <w:pPr>
      <w:pStyle w:val="Header"/>
    </w:pPr>
    <w:sdt>
      <w:sdtPr>
        <w:id w:val="-684364211"/>
        <w:placeholder>
          <w:docPart w:val="37581C8FB6104FE790A35D511741A6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581C8FB6104FE790A35D511741A6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721B" w14:textId="389DD4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210E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589B">
          <w:rPr>
            <w:sz w:val="22"/>
            <w:szCs w:val="22"/>
          </w:rPr>
          <w:t>202</w:t>
        </w:r>
        <w:r w:rsidR="002E0CD0">
          <w:rPr>
            <w:sz w:val="22"/>
            <w:szCs w:val="22"/>
          </w:rPr>
          <w:t>5R1255</w:t>
        </w:r>
      </w:sdtContent>
    </w:sdt>
  </w:p>
  <w:p w14:paraId="3A2B54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CF9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54"/>
    <w:rsid w:val="0000526A"/>
    <w:rsid w:val="0002167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CD0"/>
    <w:rsid w:val="00303684"/>
    <w:rsid w:val="003143F5"/>
    <w:rsid w:val="00314854"/>
    <w:rsid w:val="00321998"/>
    <w:rsid w:val="00394191"/>
    <w:rsid w:val="003B12EA"/>
    <w:rsid w:val="003C51CD"/>
    <w:rsid w:val="003C6034"/>
    <w:rsid w:val="003D4BCE"/>
    <w:rsid w:val="00400B5C"/>
    <w:rsid w:val="004368E0"/>
    <w:rsid w:val="004C13DD"/>
    <w:rsid w:val="004D3ABE"/>
    <w:rsid w:val="004E3441"/>
    <w:rsid w:val="00500579"/>
    <w:rsid w:val="00570F2E"/>
    <w:rsid w:val="005A5366"/>
    <w:rsid w:val="006070BD"/>
    <w:rsid w:val="00616B54"/>
    <w:rsid w:val="006369EB"/>
    <w:rsid w:val="00637E73"/>
    <w:rsid w:val="006865E9"/>
    <w:rsid w:val="00686E9A"/>
    <w:rsid w:val="00691F3E"/>
    <w:rsid w:val="00694BFB"/>
    <w:rsid w:val="006A106B"/>
    <w:rsid w:val="006C523D"/>
    <w:rsid w:val="006D4036"/>
    <w:rsid w:val="006E30FD"/>
    <w:rsid w:val="00715528"/>
    <w:rsid w:val="007210E9"/>
    <w:rsid w:val="007A5259"/>
    <w:rsid w:val="007A7081"/>
    <w:rsid w:val="007F1CF5"/>
    <w:rsid w:val="00834EDE"/>
    <w:rsid w:val="008736AA"/>
    <w:rsid w:val="008959DF"/>
    <w:rsid w:val="008D275D"/>
    <w:rsid w:val="00936114"/>
    <w:rsid w:val="00946186"/>
    <w:rsid w:val="00980327"/>
    <w:rsid w:val="00986478"/>
    <w:rsid w:val="009B5557"/>
    <w:rsid w:val="009F1067"/>
    <w:rsid w:val="00A31E01"/>
    <w:rsid w:val="00A527AD"/>
    <w:rsid w:val="00A718CF"/>
    <w:rsid w:val="00AE48A0"/>
    <w:rsid w:val="00AE61BE"/>
    <w:rsid w:val="00B16F25"/>
    <w:rsid w:val="00B24422"/>
    <w:rsid w:val="00B2589B"/>
    <w:rsid w:val="00B66B81"/>
    <w:rsid w:val="00B71E6F"/>
    <w:rsid w:val="00B80C20"/>
    <w:rsid w:val="00B844FE"/>
    <w:rsid w:val="00B86B4F"/>
    <w:rsid w:val="00BA1F84"/>
    <w:rsid w:val="00BB7BEF"/>
    <w:rsid w:val="00BC3AFF"/>
    <w:rsid w:val="00BC562B"/>
    <w:rsid w:val="00BD5D98"/>
    <w:rsid w:val="00C33014"/>
    <w:rsid w:val="00C33434"/>
    <w:rsid w:val="00C34869"/>
    <w:rsid w:val="00C37210"/>
    <w:rsid w:val="00C37E70"/>
    <w:rsid w:val="00C42EB6"/>
    <w:rsid w:val="00C50243"/>
    <w:rsid w:val="00C62327"/>
    <w:rsid w:val="00C85096"/>
    <w:rsid w:val="00CB20EF"/>
    <w:rsid w:val="00CC1F3B"/>
    <w:rsid w:val="00CD12CB"/>
    <w:rsid w:val="00CD36CF"/>
    <w:rsid w:val="00CF1DCA"/>
    <w:rsid w:val="00D13355"/>
    <w:rsid w:val="00D2089D"/>
    <w:rsid w:val="00D579FC"/>
    <w:rsid w:val="00D80691"/>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6A2C6"/>
  <w15:chartTrackingRefBased/>
  <w15:docId w15:val="{DD0F3C81-132F-491E-93AA-9B6BB4FA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16B54"/>
    <w:rPr>
      <w:rFonts w:eastAsia="Calibri"/>
      <w:color w:val="000000"/>
    </w:rPr>
  </w:style>
  <w:style w:type="character" w:customStyle="1" w:styleId="SectionHeadingChar">
    <w:name w:val="Section Heading Char"/>
    <w:link w:val="SectionHeading"/>
    <w:rsid w:val="00616B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2266752E94DFF82A70A6EF1AA7667"/>
        <w:category>
          <w:name w:val="General"/>
          <w:gallery w:val="placeholder"/>
        </w:category>
        <w:types>
          <w:type w:val="bbPlcHdr"/>
        </w:types>
        <w:behaviors>
          <w:behavior w:val="content"/>
        </w:behaviors>
        <w:guid w:val="{BDC720C4-FE79-4C6F-A7CA-2B6A3CA3057A}"/>
      </w:docPartPr>
      <w:docPartBody>
        <w:p w:rsidR="008C7FDD" w:rsidRDefault="008C7FDD">
          <w:pPr>
            <w:pStyle w:val="7D92266752E94DFF82A70A6EF1AA7667"/>
          </w:pPr>
          <w:r w:rsidRPr="00B844FE">
            <w:t>Prefix Text</w:t>
          </w:r>
        </w:p>
      </w:docPartBody>
    </w:docPart>
    <w:docPart>
      <w:docPartPr>
        <w:name w:val="37581C8FB6104FE790A35D511741A660"/>
        <w:category>
          <w:name w:val="General"/>
          <w:gallery w:val="placeholder"/>
        </w:category>
        <w:types>
          <w:type w:val="bbPlcHdr"/>
        </w:types>
        <w:behaviors>
          <w:behavior w:val="content"/>
        </w:behaviors>
        <w:guid w:val="{7EF76F9C-7919-4578-B5AA-150D9D612776}"/>
      </w:docPartPr>
      <w:docPartBody>
        <w:p w:rsidR="008C7FDD" w:rsidRDefault="008C7FDD">
          <w:pPr>
            <w:pStyle w:val="37581C8FB6104FE790A35D511741A660"/>
          </w:pPr>
          <w:r w:rsidRPr="00B844FE">
            <w:t>[Type here]</w:t>
          </w:r>
        </w:p>
      </w:docPartBody>
    </w:docPart>
    <w:docPart>
      <w:docPartPr>
        <w:name w:val="8F39039E707446BF829D269E9E213489"/>
        <w:category>
          <w:name w:val="General"/>
          <w:gallery w:val="placeholder"/>
        </w:category>
        <w:types>
          <w:type w:val="bbPlcHdr"/>
        </w:types>
        <w:behaviors>
          <w:behavior w:val="content"/>
        </w:behaviors>
        <w:guid w:val="{8CDA2D28-84BA-416D-A2EC-0F671009FE8C}"/>
      </w:docPartPr>
      <w:docPartBody>
        <w:p w:rsidR="008C7FDD" w:rsidRDefault="008C7FDD">
          <w:pPr>
            <w:pStyle w:val="8F39039E707446BF829D269E9E213489"/>
          </w:pPr>
          <w:r w:rsidRPr="00B844FE">
            <w:t>Number</w:t>
          </w:r>
        </w:p>
      </w:docPartBody>
    </w:docPart>
    <w:docPart>
      <w:docPartPr>
        <w:name w:val="19C5064B8A6F42919CB083AABE341A65"/>
        <w:category>
          <w:name w:val="General"/>
          <w:gallery w:val="placeholder"/>
        </w:category>
        <w:types>
          <w:type w:val="bbPlcHdr"/>
        </w:types>
        <w:behaviors>
          <w:behavior w:val="content"/>
        </w:behaviors>
        <w:guid w:val="{0AEA947F-989B-487D-891C-B60548CB286F}"/>
      </w:docPartPr>
      <w:docPartBody>
        <w:p w:rsidR="008C7FDD" w:rsidRDefault="008C7FDD">
          <w:pPr>
            <w:pStyle w:val="19C5064B8A6F42919CB083AABE341A65"/>
          </w:pPr>
          <w:r w:rsidRPr="00B844FE">
            <w:t>Enter Sponsors Here</w:t>
          </w:r>
        </w:p>
      </w:docPartBody>
    </w:docPart>
    <w:docPart>
      <w:docPartPr>
        <w:name w:val="C906783672F04A9B82457CB8FAA3C992"/>
        <w:category>
          <w:name w:val="General"/>
          <w:gallery w:val="placeholder"/>
        </w:category>
        <w:types>
          <w:type w:val="bbPlcHdr"/>
        </w:types>
        <w:behaviors>
          <w:behavior w:val="content"/>
        </w:behaviors>
        <w:guid w:val="{3A18477F-5379-4FD7-A9F3-6BF39A47D6AC}"/>
      </w:docPartPr>
      <w:docPartBody>
        <w:p w:rsidR="008C7FDD" w:rsidRDefault="008C7FDD">
          <w:pPr>
            <w:pStyle w:val="C906783672F04A9B82457CB8FAA3C9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DD"/>
    <w:rsid w:val="006070BD"/>
    <w:rsid w:val="008959DF"/>
    <w:rsid w:val="008C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2266752E94DFF82A70A6EF1AA7667">
    <w:name w:val="7D92266752E94DFF82A70A6EF1AA7667"/>
  </w:style>
  <w:style w:type="paragraph" w:customStyle="1" w:styleId="37581C8FB6104FE790A35D511741A660">
    <w:name w:val="37581C8FB6104FE790A35D511741A660"/>
  </w:style>
  <w:style w:type="paragraph" w:customStyle="1" w:styleId="8F39039E707446BF829D269E9E213489">
    <w:name w:val="8F39039E707446BF829D269E9E213489"/>
  </w:style>
  <w:style w:type="paragraph" w:customStyle="1" w:styleId="19C5064B8A6F42919CB083AABE341A65">
    <w:name w:val="19C5064B8A6F42919CB083AABE341A65"/>
  </w:style>
  <w:style w:type="character" w:styleId="PlaceholderText">
    <w:name w:val="Placeholder Text"/>
    <w:basedOn w:val="DefaultParagraphFont"/>
    <w:uiPriority w:val="99"/>
    <w:semiHidden/>
    <w:rPr>
      <w:color w:val="808080"/>
    </w:rPr>
  </w:style>
  <w:style w:type="paragraph" w:customStyle="1" w:styleId="C906783672F04A9B82457CB8FAA3C992">
    <w:name w:val="C906783672F04A9B82457CB8FAA3C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2024-02-06T19:51:00Z</cp:lastPrinted>
  <dcterms:created xsi:type="dcterms:W3CDTF">2025-02-19T20:52:00Z</dcterms:created>
  <dcterms:modified xsi:type="dcterms:W3CDTF">2025-02-19T20:52:00Z</dcterms:modified>
</cp:coreProperties>
</file>